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A57B4" w14:textId="300402BB" w:rsidR="001956B1" w:rsidRDefault="001956B1" w:rsidP="001956B1">
      <w:pPr>
        <w:jc w:val="both"/>
        <w:rPr>
          <w:rFonts w:ascii="Arial" w:hAnsi="Arial" w:cs="Arial"/>
        </w:rPr>
      </w:pPr>
      <w:r w:rsidRPr="001854AF">
        <w:rPr>
          <w:rFonts w:ascii="Arial" w:hAnsi="Arial" w:cs="Arial"/>
        </w:rPr>
        <w:t>Aos (</w:t>
      </w:r>
      <w:r w:rsidR="009E46F7">
        <w:rPr>
          <w:rFonts w:ascii="Arial" w:hAnsi="Arial" w:cs="Arial"/>
        </w:rPr>
        <w:t>28</w:t>
      </w:r>
      <w:r w:rsidRPr="001854AF">
        <w:rPr>
          <w:rFonts w:ascii="Arial" w:hAnsi="Arial" w:cs="Arial"/>
        </w:rPr>
        <w:t xml:space="preserve">) </w:t>
      </w:r>
      <w:r w:rsidR="006266B0">
        <w:rPr>
          <w:rFonts w:ascii="Arial" w:hAnsi="Arial" w:cs="Arial"/>
        </w:rPr>
        <w:t>feverei</w:t>
      </w:r>
      <w:r w:rsidR="00022963">
        <w:rPr>
          <w:rFonts w:ascii="Arial" w:hAnsi="Arial" w:cs="Arial"/>
        </w:rPr>
        <w:t>ro</w:t>
      </w:r>
      <w:r w:rsidRPr="001854AF">
        <w:rPr>
          <w:rFonts w:ascii="Arial" w:hAnsi="Arial" w:cs="Arial"/>
        </w:rPr>
        <w:t xml:space="preserve"> de 202</w:t>
      </w:r>
      <w:r w:rsidR="00022963">
        <w:rPr>
          <w:rFonts w:ascii="Arial" w:hAnsi="Arial" w:cs="Arial"/>
        </w:rPr>
        <w:t>3</w:t>
      </w:r>
      <w:r w:rsidRPr="001854AF">
        <w:rPr>
          <w:rFonts w:ascii="Arial" w:hAnsi="Arial" w:cs="Arial"/>
        </w:rPr>
        <w:t xml:space="preserve">, às </w:t>
      </w:r>
      <w:r w:rsidR="007433B2">
        <w:rPr>
          <w:rFonts w:ascii="Arial" w:hAnsi="Arial" w:cs="Arial"/>
        </w:rPr>
        <w:t>1</w:t>
      </w:r>
      <w:r w:rsidR="009E46F7">
        <w:rPr>
          <w:rFonts w:ascii="Arial" w:hAnsi="Arial" w:cs="Arial"/>
        </w:rPr>
        <w:t>3</w:t>
      </w:r>
      <w:r w:rsidRPr="001854AF">
        <w:rPr>
          <w:rFonts w:ascii="Arial" w:hAnsi="Arial" w:cs="Arial"/>
        </w:rPr>
        <w:t>:</w:t>
      </w:r>
      <w:r>
        <w:rPr>
          <w:rFonts w:ascii="Arial" w:hAnsi="Arial" w:cs="Arial"/>
        </w:rPr>
        <w:t>0</w:t>
      </w:r>
      <w:r w:rsidRPr="001854AF">
        <w:rPr>
          <w:rFonts w:ascii="Arial" w:hAnsi="Arial" w:cs="Arial"/>
        </w:rPr>
        <w:t>0</w:t>
      </w:r>
      <w:r>
        <w:rPr>
          <w:rFonts w:ascii="Arial" w:hAnsi="Arial" w:cs="Arial"/>
        </w:rPr>
        <w:t xml:space="preserve"> horas</w:t>
      </w:r>
      <w:r w:rsidRPr="001854AF">
        <w:rPr>
          <w:rFonts w:ascii="Arial" w:hAnsi="Arial" w:cs="Arial"/>
        </w:rPr>
        <w:t xml:space="preserve"> (</w:t>
      </w:r>
      <w:r w:rsidR="00022963">
        <w:rPr>
          <w:rFonts w:ascii="Arial" w:hAnsi="Arial" w:cs="Arial"/>
        </w:rPr>
        <w:t>quinze</w:t>
      </w:r>
      <w:r w:rsidRPr="001854AF">
        <w:rPr>
          <w:rFonts w:ascii="Arial" w:hAnsi="Arial" w:cs="Arial"/>
        </w:rPr>
        <w:t xml:space="preserve"> horas), na sede do Instituto de Previdência dos Servidores Públicos do Município de Guanhães – GuanhãesPrev, situado a Rua Monsenhor Pinheiro, nº 101, centro, Guanhães/MG, reuniu-se o Comitê de Investimento do Instituto, Jane Maria Rays Pires, </w:t>
      </w:r>
      <w:r w:rsidR="006266B0" w:rsidRPr="00C92752">
        <w:rPr>
          <w:rFonts w:ascii="Arial" w:hAnsi="Arial" w:cs="Arial"/>
        </w:rPr>
        <w:t>J</w:t>
      </w:r>
      <w:r w:rsidR="006266B0">
        <w:rPr>
          <w:rFonts w:ascii="Arial" w:hAnsi="Arial" w:cs="Arial"/>
        </w:rPr>
        <w:t>ú</w:t>
      </w:r>
      <w:r w:rsidR="006266B0" w:rsidRPr="00C92752">
        <w:rPr>
          <w:rFonts w:ascii="Arial" w:hAnsi="Arial" w:cs="Arial"/>
        </w:rPr>
        <w:t>nia Paula Soalheiro Menezes</w:t>
      </w:r>
      <w:r w:rsidR="006266B0">
        <w:rPr>
          <w:rFonts w:ascii="Arial" w:hAnsi="Arial" w:cs="Arial"/>
        </w:rPr>
        <w:t xml:space="preserve">, </w:t>
      </w:r>
      <w:r w:rsidRPr="001854AF">
        <w:rPr>
          <w:rFonts w:ascii="Arial" w:hAnsi="Arial" w:cs="Arial"/>
        </w:rPr>
        <w:t>Márcia Helena Pires Reis, Maria da Conceição de Souza Barbosa e Rosimery Aparecida Inácio de Pinho Procópio.</w:t>
      </w:r>
      <w:r w:rsidR="00444528">
        <w:rPr>
          <w:rFonts w:ascii="Arial" w:hAnsi="Arial" w:cs="Arial"/>
        </w:rPr>
        <w:t xml:space="preserve"> </w:t>
      </w:r>
      <w:r w:rsidR="00CE50CC">
        <w:rPr>
          <w:rFonts w:ascii="Arial" w:hAnsi="Arial" w:cs="Arial"/>
        </w:rPr>
        <w:t xml:space="preserve">Participou também a servidora do Instituto, Francielle Elgita de Oliveira Costa. </w:t>
      </w:r>
      <w:r w:rsidRPr="001854AF">
        <w:rPr>
          <w:rFonts w:ascii="Arial" w:hAnsi="Arial" w:cs="Arial"/>
        </w:rPr>
        <w:t>Rosimery, presidente do Comitê, abriu a reunião dando boas-vindas a todos os presentes e iniciou falando que a pauta é a análise do parecer de Investimentos d</w:t>
      </w:r>
      <w:r>
        <w:rPr>
          <w:rFonts w:ascii="Arial" w:hAnsi="Arial" w:cs="Arial"/>
        </w:rPr>
        <w:t xml:space="preserve">o mês de </w:t>
      </w:r>
      <w:r w:rsidR="006266B0">
        <w:rPr>
          <w:rFonts w:ascii="Arial" w:hAnsi="Arial" w:cs="Arial"/>
          <w:b/>
          <w:bCs/>
          <w:u w:val="single"/>
        </w:rPr>
        <w:t>janeiro de 2023</w:t>
      </w:r>
      <w:r w:rsidRPr="001854AF">
        <w:rPr>
          <w:rFonts w:ascii="Arial" w:hAnsi="Arial" w:cs="Arial"/>
        </w:rPr>
        <w:t xml:space="preserve"> em cumprimento </w:t>
      </w:r>
      <w:r>
        <w:rPr>
          <w:rFonts w:ascii="Arial" w:hAnsi="Arial" w:cs="Arial"/>
        </w:rPr>
        <w:t>ao item 3.2.6 do manual 3.3</w:t>
      </w:r>
      <w:r w:rsidRPr="001854AF">
        <w:rPr>
          <w:rFonts w:ascii="Arial" w:hAnsi="Arial" w:cs="Arial"/>
        </w:rPr>
        <w:t xml:space="preserve"> do </w:t>
      </w:r>
      <w:r w:rsidR="005D51EE">
        <w:rPr>
          <w:rFonts w:ascii="Arial" w:hAnsi="Arial" w:cs="Arial"/>
        </w:rPr>
        <w:t>P</w:t>
      </w:r>
      <w:r w:rsidRPr="001854AF">
        <w:rPr>
          <w:rFonts w:ascii="Arial" w:hAnsi="Arial" w:cs="Arial"/>
        </w:rPr>
        <w:t>ró</w:t>
      </w:r>
      <w:r w:rsidR="005D51EE">
        <w:rPr>
          <w:rFonts w:ascii="Arial" w:hAnsi="Arial" w:cs="Arial"/>
        </w:rPr>
        <w:t>-G</w:t>
      </w:r>
      <w:r w:rsidRPr="001854AF">
        <w:rPr>
          <w:rFonts w:ascii="Arial" w:hAnsi="Arial" w:cs="Arial"/>
        </w:rPr>
        <w:t>estão</w:t>
      </w:r>
      <w:r w:rsidR="00E96B73">
        <w:rPr>
          <w:rFonts w:ascii="Arial" w:hAnsi="Arial" w:cs="Arial"/>
        </w:rPr>
        <w:t xml:space="preserve"> e também a análise da nossa carteira de investimento</w:t>
      </w:r>
      <w:r w:rsidRPr="001854AF">
        <w:rPr>
          <w:rFonts w:ascii="Arial" w:hAnsi="Arial" w:cs="Arial"/>
        </w:rPr>
        <w:t>.</w:t>
      </w:r>
      <w:r w:rsidR="00F702EA">
        <w:rPr>
          <w:rFonts w:ascii="Arial" w:hAnsi="Arial" w:cs="Arial"/>
        </w:rPr>
        <w:t xml:space="preserve"> Em seguida, </w:t>
      </w:r>
      <w:r w:rsidRPr="001854AF">
        <w:rPr>
          <w:rFonts w:ascii="Arial" w:hAnsi="Arial" w:cs="Arial"/>
        </w:rPr>
        <w:t xml:space="preserve">Rosimery </w:t>
      </w:r>
      <w:r w:rsidR="000A10C5" w:rsidRPr="00C92752">
        <w:rPr>
          <w:rFonts w:ascii="Arial" w:hAnsi="Arial" w:cs="Arial"/>
        </w:rPr>
        <w:t xml:space="preserve">informou que foram </w:t>
      </w:r>
      <w:r w:rsidR="000A10C5">
        <w:rPr>
          <w:rFonts w:ascii="Arial" w:hAnsi="Arial" w:cs="Arial"/>
        </w:rPr>
        <w:t>adquiridos os títulos privados-</w:t>
      </w:r>
      <w:proofErr w:type="spellStart"/>
      <w:r w:rsidR="000A10C5">
        <w:rPr>
          <w:rFonts w:ascii="Arial" w:hAnsi="Arial" w:cs="Arial"/>
        </w:rPr>
        <w:t>LFT´s</w:t>
      </w:r>
      <w:proofErr w:type="spellEnd"/>
      <w:r w:rsidR="000A10C5">
        <w:rPr>
          <w:rFonts w:ascii="Arial" w:hAnsi="Arial" w:cs="Arial"/>
        </w:rPr>
        <w:t xml:space="preserve"> do Banco BTG em 08/02/2023, através</w:t>
      </w:r>
      <w:r w:rsidR="000A10C5" w:rsidRPr="00C92752">
        <w:rPr>
          <w:rFonts w:ascii="Arial" w:hAnsi="Arial" w:cs="Arial"/>
        </w:rPr>
        <w:t xml:space="preserve"> </w:t>
      </w:r>
      <w:r w:rsidR="000A10C5">
        <w:rPr>
          <w:rFonts w:ascii="Arial" w:hAnsi="Arial" w:cs="Arial"/>
        </w:rPr>
        <w:t>d</w:t>
      </w:r>
      <w:r w:rsidR="000A10C5" w:rsidRPr="00C92752">
        <w:rPr>
          <w:rFonts w:ascii="Arial" w:hAnsi="Arial" w:cs="Arial"/>
        </w:rPr>
        <w:t xml:space="preserve">a </w:t>
      </w:r>
      <w:r w:rsidR="000A10C5">
        <w:rPr>
          <w:rFonts w:ascii="Arial" w:hAnsi="Arial" w:cs="Arial"/>
        </w:rPr>
        <w:t xml:space="preserve">Corretora/Distribuidora </w:t>
      </w:r>
      <w:r w:rsidR="000A10C5" w:rsidRPr="007206F1">
        <w:rPr>
          <w:rFonts w:ascii="Arial" w:hAnsi="Arial" w:cs="Arial"/>
        </w:rPr>
        <w:t>GENIAL INVESTIMENTOS</w:t>
      </w:r>
      <w:r w:rsidR="000A10C5" w:rsidRPr="00C92752">
        <w:rPr>
          <w:rFonts w:ascii="Arial" w:hAnsi="Arial" w:cs="Arial"/>
        </w:rPr>
        <w:t xml:space="preserve"> </w:t>
      </w:r>
      <w:r w:rsidR="000A10C5">
        <w:rPr>
          <w:rFonts w:ascii="Arial" w:hAnsi="Arial" w:cs="Arial"/>
        </w:rPr>
        <w:t xml:space="preserve">e </w:t>
      </w:r>
      <w:r w:rsidR="00685CFF" w:rsidRPr="00C92752">
        <w:rPr>
          <w:rFonts w:ascii="Arial" w:hAnsi="Arial" w:cs="Arial"/>
        </w:rPr>
        <w:t xml:space="preserve">passou a palavra para </w:t>
      </w:r>
      <w:r w:rsidR="0041274C">
        <w:rPr>
          <w:rFonts w:ascii="Arial" w:hAnsi="Arial" w:cs="Arial"/>
        </w:rPr>
        <w:t>Vanessa</w:t>
      </w:r>
      <w:r w:rsidR="000A10C5">
        <w:rPr>
          <w:rFonts w:ascii="Arial" w:hAnsi="Arial" w:cs="Arial"/>
        </w:rPr>
        <w:t xml:space="preserve"> </w:t>
      </w:r>
      <w:r w:rsidR="000A10C5" w:rsidRPr="00A43850">
        <w:rPr>
          <w:rFonts w:ascii="Arial" w:hAnsi="Arial" w:cs="Arial"/>
        </w:rPr>
        <w:t>Tolusso Cordeiro</w:t>
      </w:r>
      <w:r w:rsidR="00685CFF" w:rsidRPr="00C92752">
        <w:rPr>
          <w:rFonts w:ascii="Arial" w:hAnsi="Arial" w:cs="Arial"/>
        </w:rPr>
        <w:t>, funcion</w:t>
      </w:r>
      <w:r w:rsidR="00685CFF">
        <w:rPr>
          <w:rFonts w:ascii="Arial" w:hAnsi="Arial" w:cs="Arial"/>
        </w:rPr>
        <w:t>á</w:t>
      </w:r>
      <w:r w:rsidR="00685CFF" w:rsidRPr="00C92752">
        <w:rPr>
          <w:rFonts w:ascii="Arial" w:hAnsi="Arial" w:cs="Arial"/>
        </w:rPr>
        <w:t>ria da consultoria financeira do Instituto</w:t>
      </w:r>
      <w:r w:rsidR="00685CFF">
        <w:rPr>
          <w:rFonts w:ascii="Arial" w:hAnsi="Arial" w:cs="Arial"/>
        </w:rPr>
        <w:t>,</w:t>
      </w:r>
      <w:r w:rsidR="00685CFF" w:rsidRPr="00C92752">
        <w:rPr>
          <w:rFonts w:ascii="Arial" w:hAnsi="Arial" w:cs="Arial"/>
        </w:rPr>
        <w:t xml:space="preserve"> Crédito e Mercado, que participou virtualmente</w:t>
      </w:r>
      <w:r w:rsidR="00F702EA">
        <w:rPr>
          <w:rFonts w:ascii="Arial" w:hAnsi="Arial" w:cs="Arial"/>
        </w:rPr>
        <w:t xml:space="preserve"> </w:t>
      </w:r>
      <w:r w:rsidR="000A10C5">
        <w:rPr>
          <w:rFonts w:ascii="Arial" w:hAnsi="Arial" w:cs="Arial"/>
        </w:rPr>
        <w:t xml:space="preserve">e iniciou </w:t>
      </w:r>
      <w:r w:rsidR="00F702EA">
        <w:rPr>
          <w:rFonts w:ascii="Arial" w:hAnsi="Arial" w:cs="Arial"/>
        </w:rPr>
        <w:t>a</w:t>
      </w:r>
      <w:r w:rsidR="00685CFF" w:rsidRPr="00C92752">
        <w:rPr>
          <w:rFonts w:ascii="Arial" w:hAnsi="Arial" w:cs="Arial"/>
        </w:rPr>
        <w:t>brindo a análise de nossa carteira de investimentos para avaliação</w:t>
      </w:r>
      <w:r w:rsidR="00685CFF">
        <w:rPr>
          <w:rFonts w:ascii="Arial" w:hAnsi="Arial" w:cs="Arial"/>
        </w:rPr>
        <w:t xml:space="preserve"> </w:t>
      </w:r>
      <w:r w:rsidR="00685CFF" w:rsidRPr="00C92752">
        <w:rPr>
          <w:rFonts w:ascii="Arial" w:hAnsi="Arial" w:cs="Arial"/>
        </w:rPr>
        <w:t>do comitê e recomendações</w:t>
      </w:r>
      <w:r w:rsidR="00F702EA">
        <w:rPr>
          <w:rFonts w:ascii="Arial" w:hAnsi="Arial" w:cs="Arial"/>
        </w:rPr>
        <w:t>.</w:t>
      </w:r>
      <w:r w:rsidR="000A10C5" w:rsidRPr="00A43850">
        <w:rPr>
          <w:rFonts w:ascii="Arial" w:hAnsi="Arial" w:cs="Arial"/>
        </w:rPr>
        <w:t xml:space="preserve"> </w:t>
      </w:r>
      <w:r w:rsidR="000A10C5">
        <w:rPr>
          <w:rFonts w:ascii="Arial" w:hAnsi="Arial" w:cs="Arial"/>
        </w:rPr>
        <w:t xml:space="preserve">Vanessa iniciou falando da nossa carteira de investimentos que está bem diversificada entre renda fixa e variável. No art.7º-A está desenquadrada, mas dentro do permitido pela </w:t>
      </w:r>
      <w:r w:rsidR="000A10C5" w:rsidRPr="0011699B">
        <w:rPr>
          <w:rFonts w:ascii="Arial" w:hAnsi="Arial" w:cs="Arial"/>
        </w:rPr>
        <w:t>resolução 4</w:t>
      </w:r>
      <w:r w:rsidR="000A10C5">
        <w:rPr>
          <w:rFonts w:ascii="Arial" w:hAnsi="Arial" w:cs="Arial"/>
        </w:rPr>
        <w:t>604/2017, pois n</w:t>
      </w:r>
      <w:r w:rsidR="000A10C5" w:rsidRPr="00EE3348">
        <w:rPr>
          <w:rFonts w:ascii="Arial" w:hAnsi="Arial" w:cs="Arial"/>
        </w:rPr>
        <w:t>o momento do aporte inicial, ma</w:t>
      </w:r>
      <w:r w:rsidR="000A10C5">
        <w:rPr>
          <w:rFonts w:ascii="Arial" w:hAnsi="Arial" w:cs="Arial"/>
        </w:rPr>
        <w:t>i</w:t>
      </w:r>
      <w:r w:rsidR="000A10C5" w:rsidRPr="00EE3348">
        <w:rPr>
          <w:rFonts w:ascii="Arial" w:hAnsi="Arial" w:cs="Arial"/>
        </w:rPr>
        <w:t>s especificamente na data 04/09/2017, o fundo estava devidamente enquadrado, ou seja, com a alteração da Resolução</w:t>
      </w:r>
      <w:r w:rsidR="000A10C5">
        <w:rPr>
          <w:rFonts w:ascii="Arial" w:hAnsi="Arial" w:cs="Arial"/>
        </w:rPr>
        <w:t xml:space="preserve"> 3922</w:t>
      </w:r>
      <w:r w:rsidR="000A10C5" w:rsidRPr="00EE3348">
        <w:rPr>
          <w:rFonts w:ascii="Arial" w:hAnsi="Arial" w:cs="Arial"/>
        </w:rPr>
        <w:t>, acabou gerando desenquadramento passivo e além do mais, hoje o fundo se encontra em fase de desinvestimento</w:t>
      </w:r>
      <w:r w:rsidR="000A10C5">
        <w:rPr>
          <w:rFonts w:ascii="Arial" w:hAnsi="Arial" w:cs="Arial"/>
        </w:rPr>
        <w:t xml:space="preserve">, portanto, não havendo impacto negativo. Disse ainda que os títulos públicos ainda são interessantes, sendo aconselhável aumentar o investimento neste momento, fazendo algumas realocações, com compra direta ou através de fundos de vértices ou bancos. Vanessa disse também que neste momento os fundos de Gestão Duration são recomendáveis mais que 5% de exposição, devendo migrarmos para os títulos públicos ou IMA-B.  Na renda variável as ações estão mais voláteis, neste momento e que o melhor é manter o que já </w:t>
      </w:r>
      <w:r w:rsidR="000A10C5">
        <w:rPr>
          <w:rFonts w:ascii="Arial" w:hAnsi="Arial" w:cs="Arial"/>
        </w:rPr>
        <w:t>temos, aguardando</w:t>
      </w:r>
      <w:r w:rsidR="000A10C5">
        <w:rPr>
          <w:rFonts w:ascii="Arial" w:hAnsi="Arial" w:cs="Arial"/>
        </w:rPr>
        <w:t xml:space="preserve"> as mudanças no cenário nacional e o cenário fiscal para vermos como o mercado vai reagir. Rosimery questionou sobre os fundos CDI, se não seriam mais interessantes que títulos públicos. Vanessa explica que num longo prazo os títulos públicos são mais atrativos para os RPPS, corrigindo as perdas da inflação a longo prazo. Rosimery solicitou um estudo da consultoria para análise dentro da renda variável, quais fundos podem ser realocados sem prejuízos e com mais chances de ganhos dentro da renda variável mesmo. No segmento multimercado seria interessante aumentar um pouco a carteira, com realocações até mesmo nos fundos que já temos na carteira, hoje temos 8,54% podendo aumentar mais um pouco. Sanadas as dúvidas, </w:t>
      </w:r>
      <w:r w:rsidR="000A10C5">
        <w:rPr>
          <w:rFonts w:ascii="Arial" w:hAnsi="Arial" w:cs="Arial"/>
        </w:rPr>
        <w:t>p</w:t>
      </w:r>
      <w:r w:rsidR="00685CFF" w:rsidRPr="001854AF">
        <w:rPr>
          <w:rFonts w:ascii="Arial" w:hAnsi="Arial" w:cs="Arial"/>
        </w:rPr>
        <w:t>asso seguinte,</w:t>
      </w:r>
      <w:r w:rsidR="00685CFF">
        <w:rPr>
          <w:rFonts w:ascii="Arial" w:hAnsi="Arial" w:cs="Arial"/>
        </w:rPr>
        <w:t xml:space="preserve"> Rosimery </w:t>
      </w:r>
      <w:r w:rsidRPr="001854AF">
        <w:rPr>
          <w:rFonts w:ascii="Arial" w:hAnsi="Arial" w:cs="Arial"/>
        </w:rPr>
        <w:t xml:space="preserve">apresentou os dados do fechamento do </w:t>
      </w:r>
      <w:r>
        <w:rPr>
          <w:rFonts w:ascii="Arial" w:hAnsi="Arial" w:cs="Arial"/>
        </w:rPr>
        <w:t xml:space="preserve">mês em análise. </w:t>
      </w:r>
      <w:r w:rsidRPr="00BA6F0F">
        <w:rPr>
          <w:rFonts w:ascii="Arial" w:hAnsi="Arial" w:cs="Arial"/>
        </w:rPr>
        <w:t>A carteira de investimentos do GUAN</w:t>
      </w:r>
      <w:r w:rsidR="00B55CF4">
        <w:rPr>
          <w:rFonts w:ascii="Arial" w:hAnsi="Arial" w:cs="Arial"/>
        </w:rPr>
        <w:t>H</w:t>
      </w:r>
      <w:r w:rsidRPr="00BA6F0F">
        <w:rPr>
          <w:rFonts w:ascii="Arial" w:hAnsi="Arial" w:cs="Arial"/>
        </w:rPr>
        <w:t>ÃESPREV está segregada entre os segmentos de renda fixa</w:t>
      </w:r>
      <w:r w:rsidR="00566F13">
        <w:rPr>
          <w:rFonts w:ascii="Arial" w:hAnsi="Arial" w:cs="Arial"/>
        </w:rPr>
        <w:t xml:space="preserve">, </w:t>
      </w:r>
      <w:r w:rsidRPr="00BA6F0F">
        <w:rPr>
          <w:rFonts w:ascii="Arial" w:hAnsi="Arial" w:cs="Arial"/>
        </w:rPr>
        <w:t>renda variável</w:t>
      </w:r>
      <w:r w:rsidR="00E96B73">
        <w:rPr>
          <w:rFonts w:ascii="Arial" w:hAnsi="Arial" w:cs="Arial"/>
        </w:rPr>
        <w:t>/</w:t>
      </w:r>
      <w:r w:rsidR="00566F13">
        <w:rPr>
          <w:rFonts w:ascii="Arial" w:hAnsi="Arial" w:cs="Arial"/>
        </w:rPr>
        <w:t>estruturado</w:t>
      </w:r>
      <w:r w:rsidRPr="00BA6F0F">
        <w:rPr>
          <w:rFonts w:ascii="Arial" w:hAnsi="Arial" w:cs="Arial"/>
        </w:rPr>
        <w:t xml:space="preserve">, sendo </w:t>
      </w:r>
      <w:r w:rsidR="00022963">
        <w:rPr>
          <w:rFonts w:ascii="Arial" w:hAnsi="Arial" w:cs="Arial"/>
          <w:b/>
          <w:bCs/>
        </w:rPr>
        <w:t>70,</w:t>
      </w:r>
      <w:r w:rsidR="009E46F7">
        <w:rPr>
          <w:rFonts w:ascii="Arial" w:hAnsi="Arial" w:cs="Arial"/>
          <w:b/>
          <w:bCs/>
        </w:rPr>
        <w:t>1</w:t>
      </w:r>
      <w:r w:rsidR="00022963">
        <w:rPr>
          <w:rFonts w:ascii="Arial" w:hAnsi="Arial" w:cs="Arial"/>
          <w:b/>
          <w:bCs/>
        </w:rPr>
        <w:t>2</w:t>
      </w:r>
      <w:r w:rsidRPr="00BA6F0F">
        <w:rPr>
          <w:rFonts w:ascii="Arial" w:hAnsi="Arial" w:cs="Arial"/>
          <w:b/>
          <w:bCs/>
        </w:rPr>
        <w:t>%</w:t>
      </w:r>
      <w:r w:rsidR="00566F13">
        <w:rPr>
          <w:rFonts w:ascii="Arial" w:hAnsi="Arial" w:cs="Arial"/>
          <w:b/>
          <w:bCs/>
        </w:rPr>
        <w:t xml:space="preserve">, </w:t>
      </w:r>
      <w:r w:rsidR="00022963">
        <w:rPr>
          <w:rFonts w:ascii="Arial" w:hAnsi="Arial" w:cs="Arial"/>
          <w:b/>
          <w:bCs/>
        </w:rPr>
        <w:t>29,</w:t>
      </w:r>
      <w:r w:rsidR="009E46F7">
        <w:rPr>
          <w:rFonts w:ascii="Arial" w:hAnsi="Arial" w:cs="Arial"/>
          <w:b/>
          <w:bCs/>
        </w:rPr>
        <w:t>88</w:t>
      </w:r>
      <w:r w:rsidR="0023241C">
        <w:rPr>
          <w:rFonts w:ascii="Arial" w:hAnsi="Arial" w:cs="Arial"/>
          <w:b/>
          <w:bCs/>
        </w:rPr>
        <w:t>%</w:t>
      </w:r>
      <w:r w:rsidR="00D32A64">
        <w:rPr>
          <w:rFonts w:ascii="Arial" w:hAnsi="Arial" w:cs="Arial"/>
          <w:b/>
          <w:bCs/>
        </w:rPr>
        <w:t>,</w:t>
      </w:r>
      <w:r w:rsidRPr="00BA6F0F">
        <w:rPr>
          <w:rFonts w:ascii="Arial" w:hAnsi="Arial" w:cs="Arial"/>
          <w:b/>
          <w:bCs/>
        </w:rPr>
        <w:t xml:space="preserve"> </w:t>
      </w:r>
      <w:r w:rsidRPr="00BA6F0F">
        <w:rPr>
          <w:rFonts w:ascii="Arial" w:hAnsi="Arial" w:cs="Arial"/>
        </w:rPr>
        <w:t>respectivamente, não ultrapassando o limite de 35% permitido pela Resolução CMN n°4.963/2021 para o segmento de renda variável aos RPPSs que possuem a Certificação Institucional Pró-Gestão Nível I.</w:t>
      </w:r>
      <w:r>
        <w:rPr>
          <w:rFonts w:ascii="Arial" w:hAnsi="Arial" w:cs="Arial"/>
        </w:rPr>
        <w:t xml:space="preserve"> </w:t>
      </w:r>
      <w:r w:rsidRPr="00BC57BD">
        <w:rPr>
          <w:rFonts w:ascii="Arial" w:hAnsi="Arial" w:cs="Arial"/>
        </w:rPr>
        <w:t>No mês de referência,</w:t>
      </w:r>
      <w:r>
        <w:rPr>
          <w:rFonts w:ascii="Arial" w:hAnsi="Arial" w:cs="Arial"/>
        </w:rPr>
        <w:t xml:space="preserve"> houve movimentações financeiras no seguimento de renda fixa, na importância de </w:t>
      </w:r>
      <w:r w:rsidR="00022963" w:rsidRPr="00022963">
        <w:rPr>
          <w:rFonts w:ascii="Arial" w:hAnsi="Arial" w:cs="Arial"/>
        </w:rPr>
        <w:t xml:space="preserve">R$ </w:t>
      </w:r>
      <w:r w:rsidR="009E46F7">
        <w:rPr>
          <w:rFonts w:ascii="Arial" w:hAnsi="Arial" w:cs="Arial"/>
        </w:rPr>
        <w:t>1.515.056,25</w:t>
      </w:r>
      <w:r w:rsidR="00022963">
        <w:t xml:space="preserve"> </w:t>
      </w:r>
      <w:r>
        <w:rPr>
          <w:rFonts w:ascii="Arial" w:hAnsi="Arial" w:cs="Arial"/>
        </w:rPr>
        <w:t xml:space="preserve">em aplicações e </w:t>
      </w:r>
      <w:r w:rsidR="00022963" w:rsidRPr="00022963">
        <w:rPr>
          <w:rFonts w:ascii="Arial" w:hAnsi="Arial" w:cs="Arial"/>
        </w:rPr>
        <w:t xml:space="preserve">R$ </w:t>
      </w:r>
      <w:r w:rsidR="009E46F7">
        <w:rPr>
          <w:rFonts w:ascii="Arial" w:hAnsi="Arial" w:cs="Arial"/>
        </w:rPr>
        <w:t>3.233.034,28</w:t>
      </w:r>
      <w:r w:rsidR="00022963">
        <w:t xml:space="preserve"> </w:t>
      </w:r>
      <w:r>
        <w:rPr>
          <w:rFonts w:ascii="Arial" w:hAnsi="Arial" w:cs="Arial"/>
        </w:rPr>
        <w:t>em resgates, assim, o</w:t>
      </w:r>
      <w:r w:rsidRPr="001854AF">
        <w:rPr>
          <w:rFonts w:ascii="Arial" w:hAnsi="Arial" w:cs="Arial"/>
        </w:rPr>
        <w:t xml:space="preserve">btivemos </w:t>
      </w:r>
      <w:r>
        <w:rPr>
          <w:rFonts w:ascii="Arial" w:hAnsi="Arial" w:cs="Arial"/>
        </w:rPr>
        <w:t xml:space="preserve">no mês </w:t>
      </w:r>
      <w:r w:rsidRPr="001854AF">
        <w:rPr>
          <w:rFonts w:ascii="Arial" w:hAnsi="Arial" w:cs="Arial"/>
        </w:rPr>
        <w:t xml:space="preserve">um retorno de </w:t>
      </w:r>
      <w:r w:rsidR="009E46F7">
        <w:rPr>
          <w:rFonts w:ascii="Arial" w:hAnsi="Arial" w:cs="Arial"/>
        </w:rPr>
        <w:t>5,81</w:t>
      </w:r>
      <w:r w:rsidRPr="001854AF">
        <w:rPr>
          <w:rFonts w:ascii="Arial" w:hAnsi="Arial" w:cs="Arial"/>
        </w:rPr>
        <w:t xml:space="preserve">%, contra uma meta atuarial de </w:t>
      </w:r>
      <w:r w:rsidR="009E46F7">
        <w:rPr>
          <w:rFonts w:ascii="Arial" w:hAnsi="Arial" w:cs="Arial"/>
        </w:rPr>
        <w:t>0,95</w:t>
      </w:r>
      <w:r w:rsidR="00ED1ED7">
        <w:rPr>
          <w:rFonts w:ascii="Arial" w:hAnsi="Arial" w:cs="Arial"/>
        </w:rPr>
        <w:t>%</w:t>
      </w:r>
      <w:r w:rsidRPr="001854AF">
        <w:rPr>
          <w:rFonts w:ascii="Arial" w:hAnsi="Arial" w:cs="Arial"/>
        </w:rPr>
        <w:t xml:space="preserve"> (IPCA+</w:t>
      </w:r>
      <w:r w:rsidR="009E46F7">
        <w:rPr>
          <w:rFonts w:ascii="Arial" w:hAnsi="Arial" w:cs="Arial"/>
        </w:rPr>
        <w:t>4,86</w:t>
      </w:r>
      <w:r w:rsidRPr="001854AF">
        <w:rPr>
          <w:rFonts w:ascii="Arial" w:hAnsi="Arial" w:cs="Arial"/>
        </w:rPr>
        <w:t>%), o que representou um valor monetário de R$</w:t>
      </w:r>
      <w:r w:rsidR="009E46F7">
        <w:rPr>
          <w:rFonts w:ascii="Arial" w:hAnsi="Arial" w:cs="Arial"/>
        </w:rPr>
        <w:t>2.625.720,66</w:t>
      </w:r>
      <w:r w:rsidR="00ED1ED7" w:rsidRPr="00C93C30">
        <w:rPr>
          <w:rFonts w:ascii="Arial" w:hAnsi="Arial" w:cs="Arial"/>
        </w:rPr>
        <w:t>.</w:t>
      </w:r>
      <w:r w:rsidRPr="001854AF">
        <w:rPr>
          <w:rFonts w:ascii="Arial" w:hAnsi="Arial" w:cs="Arial"/>
        </w:rPr>
        <w:t xml:space="preserve"> </w:t>
      </w:r>
      <w:r>
        <w:rPr>
          <w:rFonts w:ascii="Arial" w:hAnsi="Arial" w:cs="Arial"/>
        </w:rPr>
        <w:t xml:space="preserve">No mês anterior ao de referência, o Guanhães Prev </w:t>
      </w:r>
      <w:r w:rsidRPr="003D2558">
        <w:rPr>
          <w:rFonts w:ascii="Arial" w:hAnsi="Arial" w:cs="Arial"/>
        </w:rPr>
        <w:t>apresent</w:t>
      </w:r>
      <w:r w:rsidR="006B7504" w:rsidRPr="003D2558">
        <w:rPr>
          <w:rFonts w:ascii="Arial" w:hAnsi="Arial" w:cs="Arial"/>
        </w:rPr>
        <w:t>ou</w:t>
      </w:r>
      <w:r w:rsidRPr="003D2558">
        <w:rPr>
          <w:rFonts w:ascii="Arial" w:hAnsi="Arial" w:cs="Arial"/>
        </w:rPr>
        <w:t xml:space="preserve"> um PL de </w:t>
      </w:r>
      <w:r w:rsidRPr="009E46F7">
        <w:rPr>
          <w:rFonts w:ascii="Arial" w:hAnsi="Arial" w:cs="Arial"/>
          <w:b/>
          <w:bCs/>
        </w:rPr>
        <w:t>R$</w:t>
      </w:r>
      <w:r w:rsidR="009E46F7" w:rsidRPr="009E46F7">
        <w:rPr>
          <w:rFonts w:ascii="Arial" w:hAnsi="Arial" w:cs="Arial"/>
          <w:b/>
          <w:bCs/>
        </w:rPr>
        <w:t>45.217.257,78</w:t>
      </w:r>
      <w:r w:rsidR="009E46F7" w:rsidRPr="003D2558">
        <w:rPr>
          <w:rFonts w:ascii="Arial" w:hAnsi="Arial" w:cs="Arial"/>
          <w:b/>
          <w:bCs/>
        </w:rPr>
        <w:t xml:space="preserve"> </w:t>
      </w:r>
      <w:r w:rsidRPr="003D2558">
        <w:rPr>
          <w:rFonts w:ascii="Arial" w:hAnsi="Arial" w:cs="Arial"/>
        </w:rPr>
        <w:t xml:space="preserve">e no mês apresenta um PL de </w:t>
      </w:r>
      <w:r w:rsidRPr="009E46F7">
        <w:rPr>
          <w:rFonts w:ascii="Arial" w:hAnsi="Arial" w:cs="Arial"/>
          <w:b/>
          <w:bCs/>
        </w:rPr>
        <w:t>R$</w:t>
      </w:r>
      <w:r w:rsidR="009E46F7" w:rsidRPr="009E46F7">
        <w:rPr>
          <w:rFonts w:ascii="Arial" w:hAnsi="Arial" w:cs="Arial"/>
          <w:b/>
          <w:bCs/>
        </w:rPr>
        <w:t>46.125.000,41</w:t>
      </w:r>
      <w:r w:rsidR="009E46F7">
        <w:rPr>
          <w:rFonts w:ascii="Arial" w:hAnsi="Arial" w:cs="Arial"/>
        </w:rPr>
        <w:t xml:space="preserve"> </w:t>
      </w:r>
      <w:r w:rsidRPr="003D2558">
        <w:rPr>
          <w:rFonts w:ascii="Arial" w:hAnsi="Arial" w:cs="Arial"/>
        </w:rPr>
        <w:t xml:space="preserve">o que representa uma valorização de </w:t>
      </w:r>
      <w:r w:rsidR="003D2558" w:rsidRPr="009E46F7">
        <w:rPr>
          <w:rFonts w:ascii="Arial" w:hAnsi="Arial" w:cs="Arial"/>
          <w:b/>
          <w:bCs/>
        </w:rPr>
        <w:t>R$</w:t>
      </w:r>
      <w:r w:rsidR="009E46F7">
        <w:rPr>
          <w:rFonts w:ascii="Arial" w:hAnsi="Arial" w:cs="Arial"/>
          <w:b/>
          <w:bCs/>
        </w:rPr>
        <w:t>907.742,63</w:t>
      </w:r>
      <w:r w:rsidR="00ED1ED7" w:rsidRPr="003D2558">
        <w:rPr>
          <w:rFonts w:ascii="Arial" w:hAnsi="Arial" w:cs="Arial"/>
        </w:rPr>
        <w:t>.</w:t>
      </w:r>
      <w:r w:rsidRPr="003D2558">
        <w:rPr>
          <w:rFonts w:ascii="Arial" w:hAnsi="Arial" w:cs="Arial"/>
        </w:rPr>
        <w:t xml:space="preserve"> O valor alocado em renda fixa é R$</w:t>
      </w:r>
      <w:r w:rsidR="00CE5C45">
        <w:rPr>
          <w:rFonts w:ascii="Arial" w:hAnsi="Arial" w:cs="Arial"/>
        </w:rPr>
        <w:t>32.342.465,98</w:t>
      </w:r>
      <w:r w:rsidR="00521DB8" w:rsidRPr="003D2558">
        <w:rPr>
          <w:rFonts w:ascii="Arial" w:hAnsi="Arial" w:cs="Arial"/>
        </w:rPr>
        <w:t xml:space="preserve"> e </w:t>
      </w:r>
      <w:r w:rsidRPr="003D2558">
        <w:rPr>
          <w:rFonts w:ascii="Arial" w:hAnsi="Arial" w:cs="Arial"/>
        </w:rPr>
        <w:t>em renda variável</w:t>
      </w:r>
      <w:r w:rsidR="00433497" w:rsidRPr="003D2558">
        <w:rPr>
          <w:rFonts w:ascii="Arial" w:hAnsi="Arial" w:cs="Arial"/>
        </w:rPr>
        <w:t>/estruturado</w:t>
      </w:r>
      <w:r w:rsidRPr="003D2558">
        <w:rPr>
          <w:rFonts w:ascii="Arial" w:hAnsi="Arial" w:cs="Arial"/>
        </w:rPr>
        <w:t xml:space="preserve"> de R$</w:t>
      </w:r>
      <w:r w:rsidR="003D2558" w:rsidRPr="003D2558">
        <w:rPr>
          <w:rFonts w:ascii="Arial" w:hAnsi="Arial" w:cs="Arial"/>
        </w:rPr>
        <w:t>13.</w:t>
      </w:r>
      <w:r w:rsidR="00CE5C45">
        <w:rPr>
          <w:rFonts w:ascii="Arial" w:hAnsi="Arial" w:cs="Arial"/>
        </w:rPr>
        <w:t>782.534,43</w:t>
      </w:r>
      <w:r w:rsidRPr="003D2558">
        <w:rPr>
          <w:rFonts w:ascii="Arial" w:hAnsi="Arial" w:cs="Arial"/>
        </w:rPr>
        <w:t>. Os limites investidos respeitam as condições previstas na Resolução 4.963/21 em seus Artigo 7º § 7º e Artigo 8º § 3º para RPPS Certificado pelo Pró Gestão, bem como a</w:t>
      </w:r>
      <w:r w:rsidRPr="00C93C30">
        <w:rPr>
          <w:rFonts w:ascii="Arial" w:hAnsi="Arial" w:cs="Arial"/>
        </w:rPr>
        <w:t xml:space="preserve"> participação do PL de cada fundo, em renda </w:t>
      </w:r>
      <w:r w:rsidR="001047A1" w:rsidRPr="00C93C30">
        <w:rPr>
          <w:rFonts w:ascii="Arial" w:hAnsi="Arial" w:cs="Arial"/>
        </w:rPr>
        <w:t>fixa</w:t>
      </w:r>
      <w:r w:rsidR="001047A1">
        <w:rPr>
          <w:rFonts w:ascii="Arial" w:hAnsi="Arial" w:cs="Arial"/>
        </w:rPr>
        <w:t xml:space="preserve">, </w:t>
      </w:r>
      <w:r w:rsidRPr="00C93C30">
        <w:rPr>
          <w:rFonts w:ascii="Arial" w:hAnsi="Arial" w:cs="Arial"/>
        </w:rPr>
        <w:t>variável</w:t>
      </w:r>
      <w:r w:rsidR="001329F8">
        <w:rPr>
          <w:rFonts w:ascii="Arial" w:hAnsi="Arial" w:cs="Arial"/>
        </w:rPr>
        <w:t xml:space="preserve"> e e</w:t>
      </w:r>
      <w:r w:rsidR="00A71DAD">
        <w:rPr>
          <w:rFonts w:ascii="Arial" w:hAnsi="Arial" w:cs="Arial"/>
        </w:rPr>
        <w:t>m estruturados</w:t>
      </w:r>
      <w:r w:rsidRPr="00C93C30">
        <w:rPr>
          <w:rFonts w:ascii="Arial" w:hAnsi="Arial" w:cs="Arial"/>
        </w:rPr>
        <w:t xml:space="preserve">. </w:t>
      </w:r>
      <w:bookmarkStart w:id="0" w:name="_Hlk120213752"/>
      <w:r w:rsidRPr="00C93C30">
        <w:rPr>
          <w:rFonts w:ascii="Arial" w:hAnsi="Arial" w:cs="Arial"/>
        </w:rPr>
        <w:t xml:space="preserve">Estamos desenquadrados em renda fixa </w:t>
      </w:r>
      <w:r w:rsidR="00A71DAD">
        <w:rPr>
          <w:rFonts w:ascii="Arial" w:hAnsi="Arial" w:cs="Arial"/>
        </w:rPr>
        <w:t xml:space="preserve">no art. 7º, V, “a” devido a alteração do limite de aplicação na resolução </w:t>
      </w:r>
      <w:r w:rsidR="005D2DB1">
        <w:rPr>
          <w:rFonts w:ascii="Arial" w:hAnsi="Arial" w:cs="Arial"/>
        </w:rPr>
        <w:t>4604/2017</w:t>
      </w:r>
      <w:r w:rsidRPr="00C93C30">
        <w:rPr>
          <w:rFonts w:ascii="Arial" w:hAnsi="Arial" w:cs="Arial"/>
        </w:rPr>
        <w:t>,</w:t>
      </w:r>
      <w:r w:rsidR="005D2DB1">
        <w:rPr>
          <w:rFonts w:ascii="Arial" w:hAnsi="Arial" w:cs="Arial"/>
        </w:rPr>
        <w:t xml:space="preserve"> mas esta mesma </w:t>
      </w:r>
      <w:r w:rsidR="005D2DB1">
        <w:rPr>
          <w:rFonts w:ascii="Arial" w:hAnsi="Arial" w:cs="Arial"/>
        </w:rPr>
        <w:lastRenderedPageBreak/>
        <w:t xml:space="preserve">resolução previu </w:t>
      </w:r>
      <w:r w:rsidR="005D2DB1" w:rsidRPr="005D2DB1">
        <w:rPr>
          <w:rFonts w:ascii="Arial" w:hAnsi="Arial" w:cs="Arial"/>
          <w:shd w:val="clear" w:color="auto" w:fill="FFFFFF"/>
        </w:rPr>
        <w:t>a manutenção dos ativos em carteira até o prazo para resgate, uma vez que se encontravam na carteira antes da alteração da Resolução</w:t>
      </w:r>
      <w:bookmarkEnd w:id="0"/>
      <w:r w:rsidR="005D2DB1">
        <w:rPr>
          <w:rFonts w:ascii="Arial" w:hAnsi="Arial" w:cs="Arial"/>
          <w:shd w:val="clear" w:color="auto" w:fill="FFFFFF"/>
        </w:rPr>
        <w:t>. N</w:t>
      </w:r>
      <w:r w:rsidRPr="00C93C30">
        <w:rPr>
          <w:rFonts w:ascii="Arial" w:hAnsi="Arial" w:cs="Arial"/>
        </w:rPr>
        <w:t xml:space="preserve">o entanto, estamos enquadrados segundo os limites da política de investimento por subsegmento e por fundo de investimento. Quanto aos riscos atrelados à nossa carteira de investimentos observamos no mês de referência que o risco de mercado é de </w:t>
      </w:r>
      <w:r w:rsidR="003D2558">
        <w:rPr>
          <w:rFonts w:ascii="Arial" w:hAnsi="Arial" w:cs="Arial"/>
        </w:rPr>
        <w:t>2,8</w:t>
      </w:r>
      <w:r w:rsidR="00D87502">
        <w:rPr>
          <w:rFonts w:ascii="Arial" w:hAnsi="Arial" w:cs="Arial"/>
        </w:rPr>
        <w:t>9</w:t>
      </w:r>
      <w:r w:rsidRPr="00C93C30">
        <w:rPr>
          <w:rFonts w:ascii="Arial" w:hAnsi="Arial" w:cs="Arial"/>
        </w:rPr>
        <w:t xml:space="preserve">%, quanto à RF o risco é de </w:t>
      </w:r>
      <w:r w:rsidR="003D2558">
        <w:rPr>
          <w:rFonts w:ascii="Arial" w:hAnsi="Arial" w:cs="Arial"/>
        </w:rPr>
        <w:t>0,</w:t>
      </w:r>
      <w:r w:rsidR="00D87502">
        <w:rPr>
          <w:rFonts w:ascii="Arial" w:hAnsi="Arial" w:cs="Arial"/>
        </w:rPr>
        <w:t>74</w:t>
      </w:r>
      <w:r w:rsidRPr="00C93C30">
        <w:rPr>
          <w:rFonts w:ascii="Arial" w:hAnsi="Arial" w:cs="Arial"/>
        </w:rPr>
        <w:t xml:space="preserve">% e o da RV é de </w:t>
      </w:r>
      <w:r w:rsidR="00D87502">
        <w:rPr>
          <w:rFonts w:ascii="Arial" w:hAnsi="Arial" w:cs="Arial"/>
        </w:rPr>
        <w:t>7,63</w:t>
      </w:r>
      <w:r w:rsidRPr="00C93C30">
        <w:rPr>
          <w:rFonts w:ascii="Arial" w:hAnsi="Arial" w:cs="Arial"/>
        </w:rPr>
        <w:t>%. Quanto ao risco de crédito observamos que possuímos fundos de investimentos com ativos de crédito ou são fundos de investimentos de crédito privado</w:t>
      </w:r>
      <w:r w:rsidR="003A48FC">
        <w:rPr>
          <w:rFonts w:ascii="Arial" w:hAnsi="Arial" w:cs="Arial"/>
        </w:rPr>
        <w:t>, mas se encontram enquadrados dentro das normas vigentes</w:t>
      </w:r>
      <w:r w:rsidRPr="00C93C30">
        <w:rPr>
          <w:rFonts w:ascii="Arial" w:hAnsi="Arial" w:cs="Arial"/>
        </w:rPr>
        <w:t xml:space="preserve">. </w:t>
      </w:r>
      <w:r w:rsidR="003A48FC">
        <w:rPr>
          <w:rFonts w:ascii="Arial" w:hAnsi="Arial" w:cs="Arial"/>
        </w:rPr>
        <w:t>A carteira possui</w:t>
      </w:r>
      <w:r w:rsidRPr="00C93C30">
        <w:rPr>
          <w:rFonts w:ascii="Arial" w:hAnsi="Arial" w:cs="Arial"/>
        </w:rPr>
        <w:t xml:space="preserve"> liquidez imediata de 9</w:t>
      </w:r>
      <w:r w:rsidR="00DF65B6">
        <w:rPr>
          <w:rFonts w:ascii="Arial" w:hAnsi="Arial" w:cs="Arial"/>
        </w:rPr>
        <w:t>2,</w:t>
      </w:r>
      <w:r w:rsidR="00DA7140">
        <w:rPr>
          <w:rFonts w:ascii="Arial" w:hAnsi="Arial" w:cs="Arial"/>
        </w:rPr>
        <w:t>59</w:t>
      </w:r>
      <w:r w:rsidRPr="00C93C30">
        <w:rPr>
          <w:rFonts w:ascii="Arial" w:hAnsi="Arial" w:cs="Arial"/>
        </w:rPr>
        <w:t xml:space="preserve">% para auxílio no cumprimento das suas obrigações. </w:t>
      </w:r>
      <w:r w:rsidR="005F266A">
        <w:rPr>
          <w:rFonts w:ascii="Arial" w:hAnsi="Arial" w:cs="Arial"/>
        </w:rPr>
        <w:t xml:space="preserve">Rosimery agradeceu à </w:t>
      </w:r>
      <w:r w:rsidR="00BD2AE4">
        <w:rPr>
          <w:rFonts w:ascii="Arial" w:hAnsi="Arial" w:cs="Arial"/>
        </w:rPr>
        <w:t>Vanessa</w:t>
      </w:r>
      <w:r w:rsidR="005F266A">
        <w:rPr>
          <w:rFonts w:ascii="Arial" w:hAnsi="Arial" w:cs="Arial"/>
        </w:rPr>
        <w:t xml:space="preserve"> a sua participação e perguntou a todos se tinham dúvidas a serem sanadas e n</w:t>
      </w:r>
      <w:r w:rsidRPr="003A48FC">
        <w:rPr>
          <w:rFonts w:ascii="Arial" w:hAnsi="Arial" w:cs="Arial"/>
        </w:rPr>
        <w:t xml:space="preserve">ada </w:t>
      </w:r>
      <w:r w:rsidRPr="001854AF">
        <w:rPr>
          <w:rFonts w:ascii="Arial" w:hAnsi="Arial" w:cs="Arial"/>
        </w:rPr>
        <w:t xml:space="preserve">mais havendo a tratar, Rosimery, presidente do comitê, </w:t>
      </w:r>
      <w:r w:rsidR="00942A7D">
        <w:rPr>
          <w:rFonts w:ascii="Arial" w:hAnsi="Arial" w:cs="Arial"/>
        </w:rPr>
        <w:t>às 14:</w:t>
      </w:r>
      <w:r w:rsidR="00A5506F">
        <w:rPr>
          <w:rFonts w:ascii="Arial" w:hAnsi="Arial" w:cs="Arial"/>
        </w:rPr>
        <w:t>4</w:t>
      </w:r>
      <w:r w:rsidR="00942A7D">
        <w:rPr>
          <w:rFonts w:ascii="Arial" w:hAnsi="Arial" w:cs="Arial"/>
        </w:rPr>
        <w:t xml:space="preserve">0 </w:t>
      </w:r>
      <w:r w:rsidRPr="001854AF">
        <w:rPr>
          <w:rFonts w:ascii="Arial" w:hAnsi="Arial" w:cs="Arial"/>
        </w:rPr>
        <w:t>declara como encerrada a reunião e solicita o encaminhamento d</w:t>
      </w:r>
      <w:r w:rsidR="003A48FC">
        <w:rPr>
          <w:rFonts w:ascii="Arial" w:hAnsi="Arial" w:cs="Arial"/>
        </w:rPr>
        <w:t>este</w:t>
      </w:r>
      <w:r w:rsidRPr="001854AF">
        <w:rPr>
          <w:rFonts w:ascii="Arial" w:hAnsi="Arial" w:cs="Arial"/>
        </w:rPr>
        <w:t xml:space="preserve"> parecer </w:t>
      </w:r>
      <w:r w:rsidR="005F266A">
        <w:rPr>
          <w:rFonts w:ascii="Arial" w:hAnsi="Arial" w:cs="Arial"/>
        </w:rPr>
        <w:t xml:space="preserve">para </w:t>
      </w:r>
      <w:r w:rsidR="00EF3FC4">
        <w:rPr>
          <w:rFonts w:ascii="Arial" w:hAnsi="Arial" w:cs="Arial"/>
        </w:rPr>
        <w:t xml:space="preserve">apreciação </w:t>
      </w:r>
      <w:r w:rsidR="00A5506F">
        <w:rPr>
          <w:rFonts w:ascii="Arial" w:hAnsi="Arial" w:cs="Arial"/>
        </w:rPr>
        <w:t xml:space="preserve">do conselho administrativo </w:t>
      </w:r>
      <w:r w:rsidR="00EF3FC4">
        <w:rPr>
          <w:rFonts w:ascii="Arial" w:hAnsi="Arial" w:cs="Arial"/>
        </w:rPr>
        <w:t xml:space="preserve">e </w:t>
      </w:r>
      <w:r w:rsidRPr="001854AF">
        <w:rPr>
          <w:rFonts w:ascii="Arial" w:hAnsi="Arial" w:cs="Arial"/>
        </w:rPr>
        <w:t>aprovação do conselho</w:t>
      </w:r>
      <w:r w:rsidR="00A5506F">
        <w:rPr>
          <w:rFonts w:ascii="Arial" w:hAnsi="Arial" w:cs="Arial"/>
        </w:rPr>
        <w:t xml:space="preserve"> </w:t>
      </w:r>
      <w:r w:rsidRPr="001854AF">
        <w:rPr>
          <w:rFonts w:ascii="Arial" w:hAnsi="Arial" w:cs="Arial"/>
        </w:rPr>
        <w:t xml:space="preserve">fiscal, e eu, </w:t>
      </w:r>
      <w:r w:rsidR="00916D9B">
        <w:rPr>
          <w:rFonts w:ascii="Arial" w:hAnsi="Arial" w:cs="Arial"/>
        </w:rPr>
        <w:t>Jane Maria Rays Pires</w:t>
      </w:r>
      <w:r w:rsidRPr="001854AF">
        <w:rPr>
          <w:rFonts w:ascii="Arial" w:hAnsi="Arial" w:cs="Arial"/>
        </w:rPr>
        <w:t xml:space="preserve">_________________, Secretária, lavro a presente ata que após lida e aprovada será assinada por todos os presentes. Guanhães, </w:t>
      </w:r>
      <w:r w:rsidR="00BD2AE4">
        <w:rPr>
          <w:rFonts w:ascii="Arial" w:hAnsi="Arial" w:cs="Arial"/>
        </w:rPr>
        <w:t>28 de fevereiro</w:t>
      </w:r>
      <w:r w:rsidR="003D2558">
        <w:rPr>
          <w:rFonts w:ascii="Arial" w:hAnsi="Arial" w:cs="Arial"/>
        </w:rPr>
        <w:t xml:space="preserve"> de 2023</w:t>
      </w:r>
      <w:r w:rsidRPr="001854AF">
        <w:rPr>
          <w:rFonts w:ascii="Arial" w:hAnsi="Arial" w:cs="Arial"/>
        </w:rPr>
        <w:t>.</w:t>
      </w:r>
    </w:p>
    <w:p w14:paraId="5FB383CF" w14:textId="77777777" w:rsidR="001956B1" w:rsidRDefault="001956B1" w:rsidP="001956B1">
      <w:pPr>
        <w:rPr>
          <w:rFonts w:ascii="Arial" w:hAnsi="Arial" w:cs="Arial"/>
          <w:sz w:val="10"/>
          <w:szCs w:val="10"/>
        </w:rPr>
      </w:pPr>
    </w:p>
    <w:p w14:paraId="04D479DD" w14:textId="7FB21EAE" w:rsidR="001956B1" w:rsidRDefault="001956B1" w:rsidP="001956B1">
      <w:pPr>
        <w:spacing w:line="240" w:lineRule="auto"/>
        <w:rPr>
          <w:rFonts w:ascii="Arial" w:hAnsi="Arial" w:cs="Arial"/>
        </w:rPr>
      </w:pPr>
      <w:r>
        <w:rPr>
          <w:rFonts w:ascii="Arial" w:hAnsi="Arial" w:cs="Arial"/>
        </w:rPr>
        <w:br/>
        <w:t>Rosimery A. Inácio de P. Procópio</w:t>
      </w:r>
      <w:r>
        <w:rPr>
          <w:rFonts w:ascii="Arial" w:hAnsi="Arial" w:cs="Arial"/>
        </w:rPr>
        <w:tab/>
      </w:r>
      <w:r>
        <w:rPr>
          <w:rFonts w:ascii="Arial" w:hAnsi="Arial" w:cs="Arial"/>
        </w:rPr>
        <w:tab/>
        <w:t xml:space="preserve">               </w:t>
      </w:r>
      <w:r w:rsidR="000873A8">
        <w:rPr>
          <w:rFonts w:ascii="Arial" w:hAnsi="Arial" w:cs="Arial"/>
        </w:rPr>
        <w:t xml:space="preserve">          </w:t>
      </w:r>
      <w:r>
        <w:rPr>
          <w:rFonts w:ascii="Arial" w:hAnsi="Arial" w:cs="Arial"/>
        </w:rPr>
        <w:t xml:space="preserve"> </w:t>
      </w:r>
      <w:r w:rsidR="003D2558">
        <w:rPr>
          <w:rFonts w:ascii="Arial" w:hAnsi="Arial" w:cs="Arial"/>
        </w:rPr>
        <w:t>Jane Maria Rays Pires</w:t>
      </w:r>
      <w:r>
        <w:rPr>
          <w:rFonts w:ascii="Arial" w:hAnsi="Arial" w:cs="Arial"/>
        </w:rPr>
        <w:t xml:space="preserve">     </w:t>
      </w:r>
      <w:r w:rsidR="000873A8">
        <w:rPr>
          <w:rFonts w:ascii="Arial" w:hAnsi="Arial" w:cs="Arial"/>
        </w:rPr>
        <w:br/>
        <w:t xml:space="preserve">         </w:t>
      </w:r>
      <w:r>
        <w:rPr>
          <w:rFonts w:ascii="Arial" w:hAnsi="Arial" w:cs="Arial"/>
        </w:rPr>
        <w:t>Presidente do Comitê</w:t>
      </w:r>
      <w:r>
        <w:rPr>
          <w:rFonts w:ascii="Arial" w:hAnsi="Arial" w:cs="Arial"/>
        </w:rPr>
        <w:tab/>
      </w:r>
      <w:r>
        <w:rPr>
          <w:rFonts w:ascii="Arial" w:hAnsi="Arial" w:cs="Arial"/>
        </w:rPr>
        <w:tab/>
      </w:r>
      <w:r>
        <w:rPr>
          <w:rFonts w:ascii="Arial" w:hAnsi="Arial" w:cs="Arial"/>
        </w:rPr>
        <w:tab/>
        <w:t xml:space="preserve">                 </w:t>
      </w:r>
      <w:r w:rsidR="000873A8">
        <w:rPr>
          <w:rFonts w:ascii="Arial" w:hAnsi="Arial" w:cs="Arial"/>
        </w:rPr>
        <w:t xml:space="preserve">          </w:t>
      </w:r>
      <w:r>
        <w:rPr>
          <w:rFonts w:ascii="Arial" w:hAnsi="Arial" w:cs="Arial"/>
        </w:rPr>
        <w:t xml:space="preserve">         Secretária</w:t>
      </w:r>
    </w:p>
    <w:p w14:paraId="6653C8B5" w14:textId="77777777" w:rsidR="001956B1" w:rsidRDefault="001956B1" w:rsidP="001956B1">
      <w:pPr>
        <w:rPr>
          <w:rFonts w:ascii="Arial" w:hAnsi="Arial" w:cs="Arial"/>
        </w:rPr>
      </w:pPr>
    </w:p>
    <w:p w14:paraId="6E55BE84" w14:textId="61E06D96" w:rsidR="00652E1F" w:rsidRDefault="00652E1F" w:rsidP="00652E1F">
      <w:pPr>
        <w:rPr>
          <w:rFonts w:ascii="Arial" w:hAnsi="Arial" w:cs="Arial"/>
        </w:rPr>
      </w:pPr>
      <w:r>
        <w:rPr>
          <w:rFonts w:ascii="Arial" w:hAnsi="Arial" w:cs="Arial"/>
        </w:rPr>
        <w:t>Júnia Paula Soalheiro Menezes</w:t>
      </w:r>
      <w:r>
        <w:rPr>
          <w:rFonts w:ascii="Arial" w:hAnsi="Arial" w:cs="Arial"/>
        </w:rPr>
        <w:tab/>
      </w:r>
      <w:r>
        <w:rPr>
          <w:rFonts w:ascii="Arial" w:hAnsi="Arial" w:cs="Arial"/>
        </w:rPr>
        <w:tab/>
      </w:r>
      <w:r>
        <w:rPr>
          <w:rFonts w:ascii="Arial" w:hAnsi="Arial" w:cs="Arial"/>
        </w:rPr>
        <w:tab/>
        <w:t>Maria da Conceição de Souza Barbosa</w:t>
      </w:r>
      <w:r>
        <w:rPr>
          <w:rFonts w:ascii="Arial" w:hAnsi="Arial" w:cs="Arial"/>
        </w:rPr>
        <w:br/>
        <w:t xml:space="preserve">                   Membro</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rPr>
        <w:tab/>
        <w:t xml:space="preserve">  Membro</w:t>
      </w:r>
    </w:p>
    <w:p w14:paraId="3747B526" w14:textId="6A7ABFC4" w:rsidR="001956B1" w:rsidRDefault="00652E1F" w:rsidP="001956B1">
      <w:pPr>
        <w:rPr>
          <w:rFonts w:ascii="Arial" w:hAnsi="Arial" w:cs="Arial"/>
        </w:rPr>
      </w:pPr>
      <w:r>
        <w:rPr>
          <w:rFonts w:ascii="Arial" w:hAnsi="Arial" w:cs="Arial"/>
        </w:rPr>
        <w:t xml:space="preserve">         </w:t>
      </w:r>
    </w:p>
    <w:p w14:paraId="729FCEC2" w14:textId="593F6261" w:rsidR="00652E1F" w:rsidRDefault="001956B1" w:rsidP="00652E1F">
      <w:pPr>
        <w:rPr>
          <w:rFonts w:ascii="Arial" w:hAnsi="Arial" w:cs="Arial"/>
        </w:rPr>
      </w:pPr>
      <w:r>
        <w:rPr>
          <w:rFonts w:ascii="Arial" w:hAnsi="Arial" w:cs="Arial"/>
        </w:rPr>
        <w:t xml:space="preserve">                                            </w:t>
      </w:r>
      <w:r w:rsidR="00652E1F">
        <w:rPr>
          <w:rFonts w:ascii="Arial" w:hAnsi="Arial" w:cs="Arial"/>
        </w:rPr>
        <w:t>Márcia Helena Pires Reis</w:t>
      </w:r>
      <w:r w:rsidR="00652E1F">
        <w:rPr>
          <w:rFonts w:ascii="Arial" w:hAnsi="Arial" w:cs="Arial"/>
        </w:rPr>
        <w:br/>
        <w:t xml:space="preserve">                      </w:t>
      </w:r>
      <w:r w:rsidR="00652E1F">
        <w:rPr>
          <w:rFonts w:ascii="Arial" w:hAnsi="Arial" w:cs="Arial"/>
        </w:rPr>
        <w:tab/>
        <w:t xml:space="preserve">                                 Membro                                                                         </w:t>
      </w:r>
    </w:p>
    <w:p w14:paraId="5E10CBE1" w14:textId="77CBEB13" w:rsidR="001854AF" w:rsidRPr="001956B1" w:rsidRDefault="001956B1" w:rsidP="001956B1">
      <w:r>
        <w:rPr>
          <w:rFonts w:ascii="Arial" w:hAnsi="Arial" w:cs="Arial"/>
        </w:rPr>
        <w:br/>
        <w:t xml:space="preserve">                                                        </w:t>
      </w:r>
    </w:p>
    <w:sectPr w:rsidR="001854AF" w:rsidRPr="001956B1" w:rsidSect="00D92B8A">
      <w:headerReference w:type="default" r:id="rId6"/>
      <w:pgSz w:w="11906" w:h="16838"/>
      <w:pgMar w:top="2127" w:right="1133" w:bottom="851"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CD93CC" w14:textId="77777777" w:rsidR="00D92B8A" w:rsidRDefault="00D92B8A" w:rsidP="00D92B8A">
      <w:pPr>
        <w:spacing w:after="0" w:line="240" w:lineRule="auto"/>
      </w:pPr>
      <w:r>
        <w:separator/>
      </w:r>
    </w:p>
  </w:endnote>
  <w:endnote w:type="continuationSeparator" w:id="0">
    <w:p w14:paraId="0ED36EDE" w14:textId="77777777" w:rsidR="00D92B8A" w:rsidRDefault="00D92B8A" w:rsidP="00D92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1A18C" w14:textId="77777777" w:rsidR="00D92B8A" w:rsidRDefault="00D92B8A" w:rsidP="00D92B8A">
      <w:pPr>
        <w:spacing w:after="0" w:line="240" w:lineRule="auto"/>
      </w:pPr>
      <w:r>
        <w:separator/>
      </w:r>
    </w:p>
  </w:footnote>
  <w:footnote w:type="continuationSeparator" w:id="0">
    <w:p w14:paraId="37BB7795" w14:textId="77777777" w:rsidR="00D92B8A" w:rsidRDefault="00D92B8A" w:rsidP="00D92B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83756" w14:textId="60750154" w:rsidR="00D92B8A" w:rsidRDefault="00D92B8A" w:rsidP="00D92B8A">
    <w:pPr>
      <w:ind w:left="3119" w:hanging="425"/>
      <w:jc w:val="center"/>
    </w:pPr>
    <w:r w:rsidRPr="00441214">
      <w:rPr>
        <w:noProof/>
        <w:sz w:val="28"/>
        <w:szCs w:val="28"/>
        <w:u w:val="single"/>
        <w:lang w:eastAsia="pt-BR"/>
      </w:rPr>
      <w:drawing>
        <wp:anchor distT="0" distB="0" distL="114300" distR="114300" simplePos="0" relativeHeight="251659264" behindDoc="1" locked="0" layoutInCell="1" allowOverlap="1" wp14:anchorId="07A1FED3" wp14:editId="3D62137D">
          <wp:simplePos x="0" y="0"/>
          <wp:positionH relativeFrom="margin">
            <wp:posOffset>257175</wp:posOffset>
          </wp:positionH>
          <wp:positionV relativeFrom="paragraph">
            <wp:posOffset>100330</wp:posOffset>
          </wp:positionV>
          <wp:extent cx="1952625" cy="714375"/>
          <wp:effectExtent l="0" t="0" r="9525" b="9525"/>
          <wp:wrapNone/>
          <wp:docPr id="9" name="Imagem 9"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714375"/>
                  </a:xfrm>
                  <a:prstGeom prst="rect">
                    <a:avLst/>
                  </a:prstGeom>
                  <a:noFill/>
                </pic:spPr>
              </pic:pic>
            </a:graphicData>
          </a:graphic>
          <wp14:sizeRelH relativeFrom="page">
            <wp14:pctWidth>0</wp14:pctWidth>
          </wp14:sizeRelH>
          <wp14:sizeRelV relativeFrom="page">
            <wp14:pctHeight>0</wp14:pctHeight>
          </wp14:sizeRelV>
        </wp:anchor>
      </w:drawing>
    </w:r>
    <w:r w:rsidRPr="00441214">
      <w:rPr>
        <w:b/>
        <w:sz w:val="28"/>
        <w:szCs w:val="28"/>
        <w:u w:val="single"/>
      </w:rPr>
      <w:t>INSTITUTO DE PREVIDÊNCIA DOS SERVIDORES PÚBLICOS DO MUNICÍPIO DE GUANHÃES</w:t>
    </w:r>
    <w:r w:rsidRPr="00441214">
      <w:rPr>
        <w:b/>
        <w:sz w:val="28"/>
        <w:szCs w:val="28"/>
      </w:rPr>
      <w:t xml:space="preserve"> </w:t>
    </w:r>
    <w:r>
      <w:rPr>
        <w:b/>
        <w:sz w:val="28"/>
        <w:szCs w:val="28"/>
      </w:rPr>
      <w:t xml:space="preserve"> </w:t>
    </w:r>
    <w:r w:rsidRPr="00441214">
      <w:rPr>
        <w:b/>
        <w:sz w:val="28"/>
        <w:szCs w:val="28"/>
      </w:rPr>
      <w:t xml:space="preserve"> </w:t>
    </w:r>
    <w:r w:rsidRPr="00441214">
      <w:rPr>
        <w:b/>
        <w:sz w:val="28"/>
        <w:szCs w:val="28"/>
        <w:u w:val="single"/>
      </w:rPr>
      <w:t>GUANHÃESPREV</w:t>
    </w:r>
    <w:r>
      <w:rPr>
        <w:b/>
        <w:sz w:val="28"/>
        <w:szCs w:val="28"/>
        <w:u w:val="single"/>
      </w:rPr>
      <w:br/>
      <w:t>CNPJ: 05.518.895/0001-74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4FC"/>
    <w:rsid w:val="00015EBE"/>
    <w:rsid w:val="00022963"/>
    <w:rsid w:val="00054EAE"/>
    <w:rsid w:val="00057BD9"/>
    <w:rsid w:val="000873A8"/>
    <w:rsid w:val="000A10C5"/>
    <w:rsid w:val="000A72FB"/>
    <w:rsid w:val="001047A1"/>
    <w:rsid w:val="001214D7"/>
    <w:rsid w:val="00123331"/>
    <w:rsid w:val="001329F8"/>
    <w:rsid w:val="001421BD"/>
    <w:rsid w:val="001473E0"/>
    <w:rsid w:val="001854AF"/>
    <w:rsid w:val="001956B1"/>
    <w:rsid w:val="001A0577"/>
    <w:rsid w:val="001A5333"/>
    <w:rsid w:val="001D7E8F"/>
    <w:rsid w:val="001E09A9"/>
    <w:rsid w:val="0023241C"/>
    <w:rsid w:val="00263FE1"/>
    <w:rsid w:val="00275B47"/>
    <w:rsid w:val="002A6668"/>
    <w:rsid w:val="002B1D34"/>
    <w:rsid w:val="002D1018"/>
    <w:rsid w:val="002F4589"/>
    <w:rsid w:val="002F6AD4"/>
    <w:rsid w:val="00374AB1"/>
    <w:rsid w:val="003A48FC"/>
    <w:rsid w:val="003D2558"/>
    <w:rsid w:val="003D2960"/>
    <w:rsid w:val="003E6657"/>
    <w:rsid w:val="003F422C"/>
    <w:rsid w:val="003F74FC"/>
    <w:rsid w:val="0041274C"/>
    <w:rsid w:val="00433497"/>
    <w:rsid w:val="00444528"/>
    <w:rsid w:val="00455A21"/>
    <w:rsid w:val="00480BD8"/>
    <w:rsid w:val="004E0F43"/>
    <w:rsid w:val="00511636"/>
    <w:rsid w:val="00521DB8"/>
    <w:rsid w:val="00525464"/>
    <w:rsid w:val="00566F13"/>
    <w:rsid w:val="00591A10"/>
    <w:rsid w:val="005938C9"/>
    <w:rsid w:val="005A136F"/>
    <w:rsid w:val="005C3DCB"/>
    <w:rsid w:val="005D2DB1"/>
    <w:rsid w:val="005D51EE"/>
    <w:rsid w:val="005F266A"/>
    <w:rsid w:val="006260A4"/>
    <w:rsid w:val="006266B0"/>
    <w:rsid w:val="006367B4"/>
    <w:rsid w:val="00652E1F"/>
    <w:rsid w:val="00675461"/>
    <w:rsid w:val="006765CF"/>
    <w:rsid w:val="00685CFF"/>
    <w:rsid w:val="006912E8"/>
    <w:rsid w:val="006913FA"/>
    <w:rsid w:val="006B7504"/>
    <w:rsid w:val="007064AD"/>
    <w:rsid w:val="0072543E"/>
    <w:rsid w:val="00730961"/>
    <w:rsid w:val="007433B2"/>
    <w:rsid w:val="00783935"/>
    <w:rsid w:val="007B4FF1"/>
    <w:rsid w:val="00827F2A"/>
    <w:rsid w:val="008469EC"/>
    <w:rsid w:val="00893F67"/>
    <w:rsid w:val="008D2B40"/>
    <w:rsid w:val="00916D9B"/>
    <w:rsid w:val="00923A87"/>
    <w:rsid w:val="00942A7D"/>
    <w:rsid w:val="00981D5A"/>
    <w:rsid w:val="00990E02"/>
    <w:rsid w:val="009B5E0A"/>
    <w:rsid w:val="009D0542"/>
    <w:rsid w:val="009D293C"/>
    <w:rsid w:val="009E46F7"/>
    <w:rsid w:val="00A16E14"/>
    <w:rsid w:val="00A537A2"/>
    <w:rsid w:val="00A54961"/>
    <w:rsid w:val="00A5506F"/>
    <w:rsid w:val="00A71DAD"/>
    <w:rsid w:val="00AF56DE"/>
    <w:rsid w:val="00B019A7"/>
    <w:rsid w:val="00B33B76"/>
    <w:rsid w:val="00B55CF4"/>
    <w:rsid w:val="00BC57BD"/>
    <w:rsid w:val="00BD2AE4"/>
    <w:rsid w:val="00C02053"/>
    <w:rsid w:val="00C60694"/>
    <w:rsid w:val="00CC5953"/>
    <w:rsid w:val="00CE50CC"/>
    <w:rsid w:val="00CE5C45"/>
    <w:rsid w:val="00CF0016"/>
    <w:rsid w:val="00D32A64"/>
    <w:rsid w:val="00D55648"/>
    <w:rsid w:val="00D87502"/>
    <w:rsid w:val="00D92B8A"/>
    <w:rsid w:val="00D94523"/>
    <w:rsid w:val="00DA7140"/>
    <w:rsid w:val="00DB3B2D"/>
    <w:rsid w:val="00DC028D"/>
    <w:rsid w:val="00DE0A9D"/>
    <w:rsid w:val="00DF65B6"/>
    <w:rsid w:val="00E07598"/>
    <w:rsid w:val="00E46C09"/>
    <w:rsid w:val="00E638F7"/>
    <w:rsid w:val="00E76446"/>
    <w:rsid w:val="00E82076"/>
    <w:rsid w:val="00E96B73"/>
    <w:rsid w:val="00EA4CDB"/>
    <w:rsid w:val="00EC6F4A"/>
    <w:rsid w:val="00ED1ED7"/>
    <w:rsid w:val="00EF3FC4"/>
    <w:rsid w:val="00F04A53"/>
    <w:rsid w:val="00F702EA"/>
    <w:rsid w:val="00F71F3D"/>
    <w:rsid w:val="00FB37A3"/>
    <w:rsid w:val="00FD6072"/>
    <w:rsid w:val="00FE7907"/>
    <w:rsid w:val="00FF129D"/>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70A2CC5"/>
  <w15:chartTrackingRefBased/>
  <w15:docId w15:val="{D8C5E23B-3DE5-4234-B647-5752CD55E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6B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92B8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2B8A"/>
  </w:style>
  <w:style w:type="paragraph" w:styleId="Rodap">
    <w:name w:val="footer"/>
    <w:basedOn w:val="Normal"/>
    <w:link w:val="RodapChar"/>
    <w:uiPriority w:val="99"/>
    <w:unhideWhenUsed/>
    <w:rsid w:val="00D92B8A"/>
    <w:pPr>
      <w:tabs>
        <w:tab w:val="center" w:pos="4252"/>
        <w:tab w:val="right" w:pos="8504"/>
      </w:tabs>
      <w:spacing w:after="0" w:line="240" w:lineRule="auto"/>
    </w:pPr>
  </w:style>
  <w:style w:type="character" w:customStyle="1" w:styleId="RodapChar">
    <w:name w:val="Rodapé Char"/>
    <w:basedOn w:val="Fontepargpadro"/>
    <w:link w:val="Rodap"/>
    <w:uiPriority w:val="99"/>
    <w:rsid w:val="00D92B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278863">
      <w:bodyDiv w:val="1"/>
      <w:marLeft w:val="0"/>
      <w:marRight w:val="0"/>
      <w:marTop w:val="0"/>
      <w:marBottom w:val="0"/>
      <w:divBdr>
        <w:top w:val="none" w:sz="0" w:space="0" w:color="auto"/>
        <w:left w:val="none" w:sz="0" w:space="0" w:color="auto"/>
        <w:bottom w:val="none" w:sz="0" w:space="0" w:color="auto"/>
        <w:right w:val="none" w:sz="0" w:space="0" w:color="auto"/>
      </w:divBdr>
    </w:div>
    <w:div w:id="988093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898</TotalTime>
  <Pages>2</Pages>
  <Words>959</Words>
  <Characters>5183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ceica</dc:creator>
  <cp:keywords/>
  <dc:description/>
  <cp:lastModifiedBy>Cliente</cp:lastModifiedBy>
  <cp:revision>72</cp:revision>
  <cp:lastPrinted>2022-12-27T16:04:00Z</cp:lastPrinted>
  <dcterms:created xsi:type="dcterms:W3CDTF">2022-02-22T20:10:00Z</dcterms:created>
  <dcterms:modified xsi:type="dcterms:W3CDTF">2023-03-09T19:38:00Z</dcterms:modified>
</cp:coreProperties>
</file>